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Szanowni Państwo,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W związku z zainteresowaniem naszymi grupami wakacyjnymi przesyłamy </w:t>
      </w:r>
      <w:r>
        <w:rPr>
          <w:rFonts w:asciiTheme="minorHAnsi" w:hAnsiTheme="minorHAnsi" w:cstheme="majorHAnsi"/>
          <w:color w:val="222222"/>
        </w:rPr>
        <w:t>następujące</w:t>
      </w:r>
      <w:r w:rsidRPr="0054405C">
        <w:rPr>
          <w:rFonts w:asciiTheme="minorHAnsi" w:hAnsiTheme="minorHAnsi" w:cstheme="majorHAnsi"/>
          <w:color w:val="222222"/>
        </w:rPr>
        <w:t xml:space="preserve"> informacj</w:t>
      </w:r>
      <w:r>
        <w:rPr>
          <w:rFonts w:asciiTheme="minorHAnsi" w:hAnsiTheme="minorHAnsi" w:cstheme="majorHAnsi"/>
          <w:color w:val="222222"/>
        </w:rPr>
        <w:t>e</w:t>
      </w:r>
      <w:r w:rsidRPr="0054405C">
        <w:rPr>
          <w:rFonts w:asciiTheme="minorHAnsi" w:hAnsiTheme="minorHAnsi" w:cstheme="majorHAnsi"/>
          <w:color w:val="222222"/>
        </w:rPr>
        <w:t>:</w:t>
      </w:r>
      <w:bookmarkStart w:id="0" w:name="m_-8498953675706092751__GoBack"/>
      <w:bookmarkEnd w:id="0"/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1. O naszych grupach: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grupy wakacyjne prowadzone są w sposób niedyrektywny. Oznacza to, że nie mamy ustalonego programu, harmonogramu i tematów zajęć. W czasie zabaw i gier, które wymyślają i o których decydują dzieci, czasami w nudzie i milczeniu, przy oglądaniu bajki, rozpoczynają się, budują i przechodzą różne koleje losu relacje grupowe, które my - prowadzący, obserwujemy i moderujemy;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stałe momenty dnia to „rundka” początkowa i końcowa, obiad i bajka. Kierujemy się zasadą dobrowolności, co oznacza, że w ramach bezpieczeństwa swojego i innych, dziecko może odmówić udziału w każdej aktywności albo wziąć w niej udział w ramach własnej gotowości;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„rundka” to spotkanie w kręgu, którym zawsze rozpoczynamy i kończymy dzień. Jej celem jest stworzenie pewnego rytuału oraz sposobności do nauki uświadamiania, rozpoznawania i dzielenia się z innymi swoimi odczuciach, potrzebami i oczekiwaniami</w:t>
      </w:r>
      <w:r>
        <w:rPr>
          <w:rFonts w:asciiTheme="minorHAnsi" w:hAnsiTheme="minorHAnsi" w:cstheme="majorHAnsi"/>
          <w:color w:val="222222"/>
        </w:rPr>
        <w:t>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jedyna sztywna zasada, oprócz podstawowych zasad bezpieczeństwa, dotyczy nieużywania urządzeń elektronicznych, tzn. telefonów, tabletów, </w:t>
      </w:r>
      <w:proofErr w:type="spellStart"/>
      <w:r w:rsidRPr="0054405C">
        <w:rPr>
          <w:rFonts w:asciiTheme="minorHAnsi" w:hAnsiTheme="minorHAnsi" w:cstheme="majorHAnsi"/>
          <w:color w:val="222222"/>
        </w:rPr>
        <w:t>smartzegarków</w:t>
      </w:r>
      <w:proofErr w:type="spellEnd"/>
      <w:r w:rsidRPr="0054405C">
        <w:rPr>
          <w:rFonts w:asciiTheme="minorHAnsi" w:hAnsiTheme="minorHAnsi" w:cstheme="majorHAnsi"/>
          <w:color w:val="222222"/>
        </w:rPr>
        <w:t xml:space="preserve"> i w związku z tym prosimy Państwa o niewyposażanie dzieci w takie urządzenia (jeśli istnieje taka konieczność prosimy, aby urządzenia zostały wyłączone i schowane w plecakach); 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5" w:hanging="357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na stałe z grupą liczącą 6-10 uczestników przebywa troje dorosłych – psychoterapeutka i dwie osoby stażujące, a w niektórych częściach dnia cztery osoby dorosłe – dwie psychoterapeutki i dwie osoby stażujące;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5" w:hanging="357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prowadzących obowiązuje zasada poufności – oznacza to, że podczas spotkań podsumowujących z samymi rodzicami, nie mówimy o tym, co dziecko robiło na grupie, oraz nie cytujemy jego wypowiedzi. Dzielimy się wyłącznie naszymi obserwacjami i wnioskami, które są pomocne w rozumieniu dziecka i uzasadniają dalsze zalecenia dotyczące różnych form oddziaływań terapeutycznych. Dzieci mogą dzielić się z rodzicami tym, czym chcą – decyzja należy do nich; 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5" w:hanging="357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czasami zdarza się, że dziecko na początku lub w trakcie trwania grupy może zgłaszać rodzicom niechęć do uczestniczenia w grupie lub odmawiać przyjścia – ważne jest, aby rodzic zachęcał (nie zmuszał!) dziecko do tego, aby spróbowało podzielić się swoimi </w:t>
      </w:r>
      <w:r w:rsidRPr="0054405C">
        <w:rPr>
          <w:rFonts w:asciiTheme="minorHAnsi" w:hAnsiTheme="minorHAnsi" w:cstheme="majorHAnsi"/>
          <w:color w:val="222222"/>
        </w:rPr>
        <w:lastRenderedPageBreak/>
        <w:t xml:space="preserve">wątpliwościami czy odczuciami podczas „rundki”. W przypadku dalszych trudności, prosimy, aby rodzic pozostał z prowadzącymi w bezpośrednim kontakcie; 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2. O sprawach organizacyjnych: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ind w:left="425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Prosimy o: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5" w:hanging="357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przygotowywanie dla dziecka drugiego śniadania (najlepiej takie, które umożliwia spożycia w higieniczny sposób, jeśli może ono służyć wzajemnemu dzieleniu się, dobrze, aby było w oddzielnych opakowaniach);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wyposażenie dzieci w podpisane bidony na wodę – woda filtrowana i herbata będą dostępna w Ośrodku. Jeśli dziecko preferuje inne napoje lub własną wodę w butelce, warto je przygotować;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5" w:hanging="357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zapakowanie dla dziecka ubrań oraz czystych butów na zmianę (najlepiej takich, które pierwszego dnia zostaną w Ośrodku i będą służyć dziecku przez cały czas trwania grupy);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wyposażenie dziecka w </w:t>
      </w:r>
      <w:r w:rsidRPr="0054405C">
        <w:rPr>
          <w:rStyle w:val="il"/>
          <w:rFonts w:asciiTheme="minorHAnsi" w:hAnsiTheme="minorHAnsi" w:cstheme="majorHAnsi"/>
          <w:color w:val="222222"/>
        </w:rPr>
        <w:t>nakrycie</w:t>
      </w:r>
      <w:r w:rsidRPr="0054405C">
        <w:rPr>
          <w:rFonts w:asciiTheme="minorHAnsi" w:hAnsiTheme="minorHAnsi" w:cstheme="majorHAnsi"/>
          <w:color w:val="222222"/>
        </w:rPr>
        <w:t> </w:t>
      </w:r>
      <w:r w:rsidRPr="0054405C">
        <w:rPr>
          <w:rStyle w:val="il"/>
          <w:rFonts w:asciiTheme="minorHAnsi" w:hAnsiTheme="minorHAnsi" w:cstheme="majorHAnsi"/>
          <w:color w:val="222222"/>
        </w:rPr>
        <w:t>głowy</w:t>
      </w:r>
      <w:r w:rsidRPr="0054405C">
        <w:rPr>
          <w:rFonts w:asciiTheme="minorHAnsi" w:hAnsiTheme="minorHAnsi" w:cstheme="majorHAnsi"/>
          <w:color w:val="222222"/>
        </w:rPr>
        <w:t> do zabaw w ogrodzie oraz krem z filtrem, jeśli dziecko stosuje;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ind w:left="6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Dzieci mogą, jeśli tego potrzebują, za</w:t>
      </w:r>
      <w:bookmarkStart w:id="1" w:name="_GoBack"/>
      <w:bookmarkEnd w:id="1"/>
      <w:r w:rsidRPr="0054405C">
        <w:rPr>
          <w:rFonts w:asciiTheme="minorHAnsi" w:hAnsiTheme="minorHAnsi" w:cstheme="majorHAnsi"/>
          <w:color w:val="222222"/>
        </w:rPr>
        <w:t xml:space="preserve">bierać ze sobą do Ośrodka nieelektroniczne zabawki. Warto pamiętać, że w ferworze zabawy, zabawki mają szansę się zapodziać, dlatego ważne, aby zastanowić się nad przynoszeniem rzeczy wartościowych, również mających wartość emocjonalną dla dziecka. 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ind w:left="6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Bardzo istotna jest punktualność i obecność każdego dnia </w:t>
      </w:r>
      <w:r w:rsidRPr="001B33AF">
        <w:rPr>
          <w:rFonts w:asciiTheme="minorHAnsi" w:hAnsiTheme="minorHAnsi" w:cstheme="majorHAnsi"/>
        </w:rPr>
        <w:t>w godzinach trwania grupy</w:t>
      </w:r>
      <w:r w:rsidRPr="0054405C">
        <w:rPr>
          <w:rFonts w:asciiTheme="minorHAnsi" w:hAnsiTheme="minorHAnsi" w:cstheme="majorHAnsi"/>
          <w:color w:val="222222"/>
        </w:rPr>
        <w:t xml:space="preserve">, a także nieplanowanie wcześniejszego odbierania dzieci. Dzieci pozostają pod naszą opieką wyłącznie w tym przedziale czasowym. Prosimy również o informowanie prowadzących o ewentualnych spóźnieniach lub nieobecności (jeśli z ważnych przyczyn, np. względów zdrowotnych, miałyby miejsce). Decyzja w udziale w grupie wakacyjnej jest deklaracją udziału w niej przez 5 dni.  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3. O kwestiach sanitarnych w związku z sytuacją epidemiczną: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prosimy o przyprowadzanie i odbieranie dzieci przed wejściem do Ośrodka – prosimy, aby w poczekalni na poziomie minus jeden przebywały </w:t>
      </w:r>
      <w:r w:rsidRPr="0054405C">
        <w:rPr>
          <w:rFonts w:asciiTheme="minorHAnsi" w:hAnsiTheme="minorHAnsi" w:cstheme="majorHAnsi"/>
          <w:b/>
          <w:bCs/>
          <w:color w:val="222222"/>
        </w:rPr>
        <w:t>jedynie dzieci –</w:t>
      </w:r>
      <w:r w:rsidRPr="0054405C">
        <w:rPr>
          <w:rFonts w:asciiTheme="minorHAnsi" w:hAnsiTheme="minorHAnsi" w:cstheme="majorHAnsi"/>
          <w:color w:val="222222"/>
        </w:rPr>
        <w:t xml:space="preserve"> uczestnicy danej grupy wakacyjnej. Jeżeli dziecko ma trudność w samodzielnym oczekiwaniu, prosimy o oczekiwanie przy wejściu wspólnie z dzieckiem;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 xml:space="preserve">prosimy o nieprzyprowadzanie na zajęcia dzieci chorych, tzn. z gorączką, katarem, kaszlem, problemami żołądkowymi, bólem ucha, bólem gardła. prosimy o niezwłoczne </w:t>
      </w:r>
      <w:r w:rsidRPr="0054405C">
        <w:rPr>
          <w:rFonts w:asciiTheme="minorHAnsi" w:hAnsiTheme="minorHAnsi" w:cstheme="majorHAnsi"/>
          <w:color w:val="222222"/>
        </w:rPr>
        <w:lastRenderedPageBreak/>
        <w:t>poinformowanie prowadzących, jeśli ktoś z domowników będzie podlegać kwarantannie lub będzie wykazywać wyżej opisane objawy;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może jednak zdarzyć się, że ból brzucha i ból głowy będą objawami wzmożonego napięcia i lęku towarzyszących dziecku podczas udziału w grupie. Jeżeli dziecko nie zgłasza innych objawów niż ból głowy lub ból brzucha, wówczas prosimy o podjęcie decyzji w oparciu o pomiar temperatury i Państwa znajomość objawów dziecka;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prosimy o dezynfekowanie przedmiotów, które dziecko potrzebuje przynieść ze sobą na zajęcia;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1B33AF">
        <w:rPr>
          <w:rFonts w:asciiTheme="minorHAnsi" w:hAnsiTheme="minorHAnsi" w:cstheme="majorHAnsi"/>
        </w:rPr>
        <w:t>posiłki</w:t>
      </w:r>
      <w:r w:rsidR="001B33AF" w:rsidRPr="001B33AF">
        <w:rPr>
          <w:rFonts w:asciiTheme="minorHAnsi" w:hAnsiTheme="minorHAnsi" w:cstheme="majorHAnsi"/>
          <w:color w:val="222222"/>
        </w:rPr>
        <w:t xml:space="preserve"> </w:t>
      </w:r>
      <w:r w:rsidRPr="001B33AF">
        <w:rPr>
          <w:rFonts w:asciiTheme="minorHAnsi" w:hAnsiTheme="minorHAnsi" w:cstheme="majorHAnsi"/>
          <w:color w:val="222222"/>
        </w:rPr>
        <w:t>będą</w:t>
      </w:r>
      <w:r w:rsidRPr="0054405C">
        <w:rPr>
          <w:rFonts w:asciiTheme="minorHAnsi" w:hAnsiTheme="minorHAnsi" w:cstheme="majorHAnsi"/>
          <w:color w:val="222222"/>
        </w:rPr>
        <w:t xml:space="preserve"> przygotowywane i serwowane z zachowaniem wszystkich aktualnych norm sanitarnych;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uczestnicy grupy będą korzystać z pomieszczeń, w tym toalety, dedykowanych tylko danej grupie wakacyjnej;</w:t>
      </w:r>
    </w:p>
    <w:p w:rsidR="005F7A21" w:rsidRPr="0054405C" w:rsidRDefault="005F7A21" w:rsidP="005F7A21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uczestnicy grupy będą korzystać z dedykowanego wieszaka na ubrania wierzchnie i wyznaczonego miejsca do pozostawienia obuwia po wejściu do Ośrodka;</w:t>
      </w:r>
    </w:p>
    <w:p w:rsidR="0054228B" w:rsidRDefault="005F7A21" w:rsidP="0054228B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 w:rsidRPr="0054405C">
        <w:rPr>
          <w:rFonts w:asciiTheme="minorHAnsi" w:hAnsiTheme="minorHAnsi" w:cstheme="majorHAnsi"/>
          <w:color w:val="222222"/>
        </w:rPr>
        <w:t>pomiędzy grupami wakacyjnymi, Ośrodek będzie sprzątany i dezynfekowany</w:t>
      </w:r>
      <w:r w:rsidR="0054228B">
        <w:rPr>
          <w:rFonts w:asciiTheme="minorHAnsi" w:hAnsiTheme="minorHAnsi" w:cstheme="majorHAnsi"/>
          <w:color w:val="222222"/>
        </w:rPr>
        <w:t>;</w:t>
      </w:r>
    </w:p>
    <w:p w:rsidR="0054228B" w:rsidRPr="0054228B" w:rsidRDefault="0054228B" w:rsidP="0054228B">
      <w:pPr>
        <w:pStyle w:val="NormalnyWeb"/>
        <w:numPr>
          <w:ilvl w:val="0"/>
          <w:numId w:val="6"/>
        </w:numPr>
        <w:shd w:val="clear" w:color="auto" w:fill="FFFFFF"/>
        <w:spacing w:after="120" w:afterAutospacing="0" w:line="276" w:lineRule="auto"/>
        <w:ind w:left="426"/>
        <w:jc w:val="both"/>
        <w:rPr>
          <w:rFonts w:asciiTheme="minorHAnsi" w:hAnsiTheme="minorHAnsi" w:cstheme="majorHAnsi"/>
          <w:color w:val="222222"/>
        </w:rPr>
      </w:pPr>
      <w:r>
        <w:rPr>
          <w:rFonts w:asciiTheme="minorHAnsi" w:hAnsiTheme="minorHAnsi" w:cstheme="majorHAnsi"/>
          <w:color w:val="222222"/>
        </w:rPr>
        <w:t>o</w:t>
      </w:r>
      <w:r w:rsidRPr="0054228B">
        <w:rPr>
          <w:rFonts w:asciiTheme="minorHAnsi" w:hAnsiTheme="minorHAnsi" w:cstheme="majorHAnsi"/>
          <w:color w:val="222222"/>
        </w:rPr>
        <w:t xml:space="preserve">bjęcie członka rodziny, z którym dziecko mieszka kwarantanną, uniemożliwia udział dziecka w grupie. Prosimy o niezwłoczne zgłaszanie takich sytuacji mailowo na mail: </w:t>
      </w:r>
      <w:hyperlink r:id="rId8" w:history="1">
        <w:r w:rsidRPr="0054228B">
          <w:rPr>
            <w:rStyle w:val="Hipercze"/>
            <w:rFonts w:asciiTheme="minorHAnsi" w:hAnsiTheme="minorHAnsi" w:cstheme="majorHAnsi"/>
          </w:rPr>
          <w:t>biuro@osrodekregeneracja.pl</w:t>
        </w:r>
      </w:hyperlink>
      <w:r w:rsidRPr="0054228B">
        <w:rPr>
          <w:rFonts w:asciiTheme="minorHAnsi" w:hAnsiTheme="minorHAnsi" w:cstheme="majorHAnsi"/>
          <w:color w:val="222222"/>
        </w:rPr>
        <w:t>. W tej sytuacji będziemy proponować Państwu udział w grupie w kolejnym terminie.</w:t>
      </w:r>
    </w:p>
    <w:p w:rsidR="005F7A21" w:rsidRPr="0054405C" w:rsidRDefault="005F7A21" w:rsidP="005F7A21">
      <w:pPr>
        <w:pStyle w:val="NormalnyWeb"/>
        <w:shd w:val="clear" w:color="auto" w:fill="FFFFFF"/>
        <w:spacing w:after="120" w:afterAutospacing="0" w:line="276" w:lineRule="auto"/>
        <w:jc w:val="both"/>
        <w:rPr>
          <w:rFonts w:asciiTheme="minorHAnsi" w:hAnsiTheme="minorHAnsi" w:cstheme="majorHAnsi"/>
          <w:color w:val="222222"/>
        </w:rPr>
      </w:pPr>
    </w:p>
    <w:p w:rsidR="005F7A21" w:rsidRPr="0054405C" w:rsidRDefault="005F7A21" w:rsidP="005F7A21">
      <w:pPr>
        <w:spacing w:after="120"/>
      </w:pPr>
    </w:p>
    <w:p w:rsidR="00C1163F" w:rsidRPr="00B23AEE" w:rsidRDefault="00C1163F" w:rsidP="00257776">
      <w:pPr>
        <w:spacing w:before="200"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sectPr w:rsidR="00C1163F" w:rsidRPr="00B23AEE" w:rsidSect="009210AF">
      <w:headerReference w:type="default" r:id="rId9"/>
      <w:footerReference w:type="default" r:id="rId10"/>
      <w:pgSz w:w="11900" w:h="16840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7E" w:rsidRDefault="0020007E" w:rsidP="00C42D02">
      <w:r>
        <w:separator/>
      </w:r>
    </w:p>
  </w:endnote>
  <w:endnote w:type="continuationSeparator" w:id="0">
    <w:p w:rsidR="0020007E" w:rsidRDefault="0020007E" w:rsidP="00C4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CA" w:rsidRPr="00FB7978" w:rsidRDefault="009210AF" w:rsidP="00FB7978">
    <w:pPr>
      <w:pStyle w:val="Stopka"/>
      <w:jc w:val="center"/>
      <w:rPr>
        <w:color w:val="000000" w:themeColor="text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5760000" cy="18000"/>
              <wp:effectExtent l="0" t="0" r="19050" b="762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>
                        <a:solidFill>
                          <a:srgbClr val="A6D1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892E0CF" id="Prostokąt 2" o:spid="_x0000_s1026" style="position:absolute;margin-left:.35pt;margin-top:8.95pt;width:453.55pt;height: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" fillcolor="#a6d150" strokecolor="#a6d150" strokeweight="1pt"/>
          </w:pict>
        </mc:Fallback>
      </mc:AlternateContent>
    </w:r>
  </w:p>
  <w:p w:rsidR="009210AF" w:rsidRPr="00BB0A4C" w:rsidRDefault="00522A1E" w:rsidP="00C333BF">
    <w:pPr>
      <w:pStyle w:val="Stopka"/>
      <w:jc w:val="both"/>
      <w:rPr>
        <w:rFonts w:ascii="Calibri" w:hAnsi="Calibri"/>
        <w:color w:val="3A3A3A"/>
        <w:sz w:val="16"/>
        <w:szCs w:val="16"/>
      </w:rPr>
    </w:pPr>
    <w:r w:rsidRPr="00055933">
      <w:rPr>
        <w:rFonts w:ascii="Calibri" w:hAnsi="Calibri"/>
        <w:b/>
        <w:color w:val="3A3A3A"/>
        <w:sz w:val="16"/>
        <w:szCs w:val="16"/>
      </w:rPr>
      <w:t>Ośrodek ReGeneRacja sp. z o.o.,</w:t>
    </w:r>
    <w:r w:rsidRPr="00055933">
      <w:rPr>
        <w:rFonts w:ascii="Calibri" w:hAnsi="Calibri"/>
        <w:color w:val="3A3A3A"/>
        <w:sz w:val="16"/>
        <w:szCs w:val="16"/>
      </w:rPr>
      <w:t xml:space="preserve"> siedziba: 01-618 </w:t>
    </w:r>
    <w:r w:rsidRPr="00055933">
      <w:rPr>
        <w:rFonts w:ascii="Calibri" w:hAnsi="Calibri"/>
        <w:b/>
        <w:color w:val="3A3A3A"/>
        <w:sz w:val="16"/>
        <w:szCs w:val="16"/>
      </w:rPr>
      <w:t>Warszawa, ul. Tucholska 37</w:t>
    </w:r>
    <w:r w:rsidRPr="00055933">
      <w:rPr>
        <w:rFonts w:ascii="Calibri" w:hAnsi="Calibri"/>
        <w:color w:val="3A3A3A"/>
        <w:sz w:val="16"/>
        <w:szCs w:val="16"/>
      </w:rPr>
      <w:t>, tel.: (</w:t>
    </w:r>
    <w:r w:rsidRPr="00055933">
      <w:rPr>
        <w:rFonts w:ascii="Calibri" w:hAnsi="Calibri"/>
        <w:b/>
        <w:color w:val="3A3A3A"/>
        <w:sz w:val="16"/>
        <w:szCs w:val="16"/>
      </w:rPr>
      <w:t xml:space="preserve">22) 280 92 00, </w:t>
    </w:r>
    <w:r w:rsidRPr="005464D4">
      <w:rPr>
        <w:rFonts w:ascii="Calibri" w:hAnsi="Calibri"/>
        <w:b/>
        <w:color w:val="3A3A3A"/>
        <w:sz w:val="16"/>
        <w:szCs w:val="16"/>
      </w:rPr>
      <w:t>biuro@osrodekregeneracja.pl</w:t>
    </w:r>
    <w:r w:rsidRPr="00055933">
      <w:rPr>
        <w:rFonts w:ascii="Calibri" w:hAnsi="Calibri"/>
        <w:b/>
        <w:color w:val="3A3A3A"/>
        <w:sz w:val="16"/>
        <w:szCs w:val="16"/>
      </w:rPr>
      <w:t>,</w:t>
    </w:r>
    <w:r w:rsidR="00C333BF">
      <w:rPr>
        <w:rFonts w:ascii="Calibri" w:hAnsi="Calibri"/>
        <w:color w:val="3A3A3A"/>
        <w:sz w:val="16"/>
        <w:szCs w:val="16"/>
      </w:rPr>
      <w:t xml:space="preserve"> </w:t>
    </w:r>
    <w:r w:rsidR="00BB0A4C">
      <w:rPr>
        <w:rFonts w:ascii="Calibri" w:hAnsi="Calibri"/>
        <w:color w:val="3A3A3A"/>
        <w:sz w:val="16"/>
        <w:szCs w:val="16"/>
      </w:rPr>
      <w:br/>
    </w:r>
    <w:r w:rsidRPr="00055933">
      <w:rPr>
        <w:rFonts w:ascii="Calibri" w:hAnsi="Calibri"/>
        <w:color w:val="3A3A3A"/>
        <w:sz w:val="16"/>
        <w:szCs w:val="16"/>
      </w:rPr>
      <w:t>NIP: 525-25-17-113, KRS 396926 Sąd Rejonowy dla M.ST. Warszawy, XII Wydział Gospodarczy KRS, Kapitał zakładowy: 30 000zł</w:t>
    </w:r>
    <w:r w:rsidR="00BB0A4C">
      <w:rPr>
        <w:rFonts w:ascii="Calibri" w:hAnsi="Calibri"/>
        <w:color w:val="3A3A3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7E" w:rsidRDefault="0020007E" w:rsidP="00C42D02">
      <w:r>
        <w:separator/>
      </w:r>
    </w:p>
  </w:footnote>
  <w:footnote w:type="continuationSeparator" w:id="0">
    <w:p w:rsidR="0020007E" w:rsidRDefault="0020007E" w:rsidP="00C4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1E" w:rsidRPr="00C333BF" w:rsidRDefault="00C42D02" w:rsidP="00BD74A6">
    <w:pPr>
      <w:pStyle w:val="NormalnyWeb"/>
      <w:spacing w:after="0" w:afterAutospacing="0" w:line="276" w:lineRule="auto"/>
      <w:ind w:left="2832"/>
      <w:rPr>
        <w:rFonts w:asciiTheme="minorHAnsi" w:hAnsiTheme="minorHAnsi"/>
        <w:color w:val="808080" w:themeColor="background1" w:themeShade="80"/>
        <w:sz w:val="16"/>
        <w:szCs w:val="16"/>
      </w:rPr>
    </w:pPr>
    <w:r w:rsidRPr="00C333BF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8251DD5" wp14:editId="22F64887">
          <wp:simplePos x="0" y="0"/>
          <wp:positionH relativeFrom="column">
            <wp:posOffset>459105</wp:posOffset>
          </wp:positionH>
          <wp:positionV relativeFrom="paragraph">
            <wp:posOffset>83820</wp:posOffset>
          </wp:positionV>
          <wp:extent cx="647700" cy="647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76C">
      <w:rPr>
        <w:rFonts w:asciiTheme="minorHAnsi" w:hAnsiTheme="minorHAnsi"/>
        <w:b/>
        <w:bCs/>
        <w:color w:val="000000" w:themeColor="text1"/>
        <w:sz w:val="40"/>
        <w:szCs w:val="40"/>
      </w:rPr>
      <w:t xml:space="preserve">Ośrodek </w:t>
    </w:r>
    <w:r w:rsidR="00522A1E" w:rsidRPr="00C333BF">
      <w:rPr>
        <w:rFonts w:asciiTheme="minorHAnsi" w:hAnsiTheme="minorHAnsi"/>
        <w:b/>
        <w:bCs/>
        <w:color w:val="000000" w:themeColor="text1"/>
        <w:sz w:val="40"/>
        <w:szCs w:val="40"/>
      </w:rPr>
      <w:t>ReGeneRacja</w:t>
    </w:r>
    <w:r w:rsidR="00522A1E" w:rsidRPr="00C333BF">
      <w:rPr>
        <w:rFonts w:asciiTheme="minorHAnsi" w:hAnsiTheme="minorHAnsi"/>
        <w:color w:val="808080" w:themeColor="background1" w:themeShade="80"/>
        <w:sz w:val="40"/>
        <w:szCs w:val="40"/>
      </w:rPr>
      <w:t xml:space="preserve"> </w:t>
    </w:r>
    <w:r w:rsidR="00C333BF">
      <w:rPr>
        <w:rFonts w:asciiTheme="minorHAnsi" w:hAnsiTheme="minorHAnsi"/>
        <w:color w:val="808080" w:themeColor="background1" w:themeShade="80"/>
        <w:sz w:val="36"/>
        <w:szCs w:val="36"/>
      </w:rPr>
      <w:br/>
    </w:r>
    <w:r w:rsidR="00522A1E" w:rsidRPr="00C333BF">
      <w:rPr>
        <w:rFonts w:asciiTheme="minorHAnsi" w:hAnsiTheme="minorHAnsi"/>
        <w:b/>
        <w:bCs/>
        <w:color w:val="000000" w:themeColor="text1"/>
      </w:rPr>
      <w:t>Psychoterapia</w:t>
    </w:r>
    <w:r w:rsidR="0061676C">
      <w:rPr>
        <w:rFonts w:asciiTheme="minorHAnsi" w:hAnsiTheme="minorHAnsi"/>
        <w:b/>
        <w:bCs/>
        <w:color w:val="000000" w:themeColor="text1"/>
      </w:rPr>
      <w:t xml:space="preserve">, </w:t>
    </w:r>
    <w:r w:rsidR="00522A1E" w:rsidRPr="00C333BF">
      <w:rPr>
        <w:rFonts w:asciiTheme="minorHAnsi" w:hAnsiTheme="minorHAnsi"/>
        <w:b/>
        <w:bCs/>
        <w:color w:val="000000" w:themeColor="text1"/>
      </w:rPr>
      <w:t xml:space="preserve">pomoc </w:t>
    </w:r>
    <w:r w:rsidR="0061676C">
      <w:rPr>
        <w:rFonts w:asciiTheme="minorHAnsi" w:hAnsiTheme="minorHAnsi"/>
        <w:b/>
        <w:bCs/>
        <w:color w:val="000000" w:themeColor="text1"/>
      </w:rPr>
      <w:t xml:space="preserve">psychologiczna </w:t>
    </w:r>
    <w:r w:rsidR="00FB7978">
      <w:rPr>
        <w:rFonts w:asciiTheme="minorHAnsi" w:hAnsiTheme="minorHAnsi"/>
        <w:b/>
        <w:bCs/>
        <w:color w:val="000000" w:themeColor="text1"/>
      </w:rPr>
      <w:br/>
    </w:r>
    <w:r w:rsidR="0061676C">
      <w:rPr>
        <w:rFonts w:asciiTheme="minorHAnsi" w:hAnsiTheme="minorHAnsi"/>
        <w:b/>
        <w:bCs/>
        <w:color w:val="000000" w:themeColor="text1"/>
      </w:rPr>
      <w:t xml:space="preserve">i </w:t>
    </w:r>
    <w:r w:rsidR="00522A1E" w:rsidRPr="00C333BF">
      <w:rPr>
        <w:rFonts w:asciiTheme="minorHAnsi" w:hAnsiTheme="minorHAnsi"/>
        <w:b/>
        <w:bCs/>
        <w:color w:val="000000" w:themeColor="text1"/>
      </w:rPr>
      <w:t>psychiatryczna dla dzieci, młodzieży i ich rodziców</w:t>
    </w:r>
    <w:r w:rsidR="00C333BF">
      <w:rPr>
        <w:rFonts w:asciiTheme="minorHAnsi" w:hAnsiTheme="minorHAnsi"/>
        <w:color w:val="808080" w:themeColor="background1" w:themeShade="80"/>
        <w:sz w:val="36"/>
        <w:szCs w:val="36"/>
      </w:rPr>
      <w:br/>
    </w:r>
  </w:p>
  <w:p w:rsidR="00C42D02" w:rsidRDefault="00522A1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53D82E" wp14:editId="2799279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0000" cy="36000"/>
              <wp:effectExtent l="0" t="0" r="19050" b="1524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>
                        <a:solidFill>
                          <a:srgbClr val="A6D1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C11AFE2" id="Prostokąt 3" o:spid="_x0000_s1026" style="position:absolute;margin-left:0;margin-top:-.05pt;width:453.55pt;height:2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" fillcolor="#a6d150" strokecolor="#a6d1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2699"/>
    <w:multiLevelType w:val="hybridMultilevel"/>
    <w:tmpl w:val="416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2E03"/>
    <w:multiLevelType w:val="hybridMultilevel"/>
    <w:tmpl w:val="D0DA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A75C3"/>
    <w:multiLevelType w:val="multilevel"/>
    <w:tmpl w:val="2532451A"/>
    <w:lvl w:ilvl="0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64A0E"/>
    <w:multiLevelType w:val="hybridMultilevel"/>
    <w:tmpl w:val="62D8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495E"/>
    <w:multiLevelType w:val="hybridMultilevel"/>
    <w:tmpl w:val="4822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8D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4867"/>
    <w:multiLevelType w:val="hybridMultilevel"/>
    <w:tmpl w:val="6656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02"/>
    <w:rsid w:val="000439E7"/>
    <w:rsid w:val="0004655C"/>
    <w:rsid w:val="00046761"/>
    <w:rsid w:val="000824AF"/>
    <w:rsid w:val="00136E66"/>
    <w:rsid w:val="00164554"/>
    <w:rsid w:val="00164FA3"/>
    <w:rsid w:val="001B33AF"/>
    <w:rsid w:val="001F3AA8"/>
    <w:rsid w:val="0020007E"/>
    <w:rsid w:val="00225C9D"/>
    <w:rsid w:val="00257776"/>
    <w:rsid w:val="0027693A"/>
    <w:rsid w:val="0028026B"/>
    <w:rsid w:val="0029071E"/>
    <w:rsid w:val="003555CA"/>
    <w:rsid w:val="003B6C74"/>
    <w:rsid w:val="004919D8"/>
    <w:rsid w:val="0049670C"/>
    <w:rsid w:val="00522A1E"/>
    <w:rsid w:val="0054228B"/>
    <w:rsid w:val="005464D4"/>
    <w:rsid w:val="005B213B"/>
    <w:rsid w:val="005F7A21"/>
    <w:rsid w:val="0061676C"/>
    <w:rsid w:val="00641439"/>
    <w:rsid w:val="006904FF"/>
    <w:rsid w:val="006B0869"/>
    <w:rsid w:val="006F0102"/>
    <w:rsid w:val="00784D72"/>
    <w:rsid w:val="007A6F69"/>
    <w:rsid w:val="007B68DA"/>
    <w:rsid w:val="007C73B5"/>
    <w:rsid w:val="00807B08"/>
    <w:rsid w:val="008C38A1"/>
    <w:rsid w:val="00912410"/>
    <w:rsid w:val="009210AF"/>
    <w:rsid w:val="009A608E"/>
    <w:rsid w:val="00A02DAF"/>
    <w:rsid w:val="00A43147"/>
    <w:rsid w:val="00A55952"/>
    <w:rsid w:val="00A7192D"/>
    <w:rsid w:val="00AA30D5"/>
    <w:rsid w:val="00B23AEE"/>
    <w:rsid w:val="00B41A19"/>
    <w:rsid w:val="00B63961"/>
    <w:rsid w:val="00BB0A4C"/>
    <w:rsid w:val="00BD74A6"/>
    <w:rsid w:val="00C1163F"/>
    <w:rsid w:val="00C333BF"/>
    <w:rsid w:val="00C42D02"/>
    <w:rsid w:val="00C846D3"/>
    <w:rsid w:val="00D06278"/>
    <w:rsid w:val="00D13560"/>
    <w:rsid w:val="00D869B3"/>
    <w:rsid w:val="00D969CE"/>
    <w:rsid w:val="00E11040"/>
    <w:rsid w:val="00E36F52"/>
    <w:rsid w:val="00E4428E"/>
    <w:rsid w:val="00E8471F"/>
    <w:rsid w:val="00E968EE"/>
    <w:rsid w:val="00EA70C2"/>
    <w:rsid w:val="00F1423D"/>
    <w:rsid w:val="00F26535"/>
    <w:rsid w:val="00FA5DC2"/>
    <w:rsid w:val="00FB7978"/>
    <w:rsid w:val="00FD23C6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49C1"/>
  <w15:chartTrackingRefBased/>
  <w15:docId w15:val="{2A2335D5-6FDD-7343-A75A-068294E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C7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082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D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42D02"/>
  </w:style>
  <w:style w:type="paragraph" w:styleId="Stopka">
    <w:name w:val="footer"/>
    <w:basedOn w:val="Normalny"/>
    <w:link w:val="StopkaZnak"/>
    <w:uiPriority w:val="99"/>
    <w:unhideWhenUsed/>
    <w:rsid w:val="00C42D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2D02"/>
  </w:style>
  <w:style w:type="character" w:customStyle="1" w:styleId="Nagwek2Znak">
    <w:name w:val="Nagłówek 2 Znak"/>
    <w:basedOn w:val="Domylnaczcionkaakapitu"/>
    <w:link w:val="Nagwek2"/>
    <w:uiPriority w:val="9"/>
    <w:rsid w:val="000824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0824AF"/>
  </w:style>
  <w:style w:type="character" w:styleId="Pogrubienie">
    <w:name w:val="Strong"/>
    <w:basedOn w:val="Domylnaczcionkaakapitu"/>
    <w:uiPriority w:val="22"/>
    <w:qFormat/>
    <w:rsid w:val="000824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10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0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64D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6C74"/>
    <w:pPr>
      <w:ind w:left="720"/>
      <w:contextualSpacing/>
    </w:pPr>
  </w:style>
  <w:style w:type="paragraph" w:customStyle="1" w:styleId="Default">
    <w:name w:val="Default"/>
    <w:rsid w:val="003B6C74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278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5F7A21"/>
  </w:style>
  <w:style w:type="character" w:styleId="Nierozpoznanawzmianka">
    <w:name w:val="Unresolved Mention"/>
    <w:basedOn w:val="Domylnaczcionkaakapitu"/>
    <w:uiPriority w:val="99"/>
    <w:semiHidden/>
    <w:unhideWhenUsed/>
    <w:rsid w:val="0054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rodekregenera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86D11-1786-4CA9-808A-BF262FA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Borecka</dc:creator>
  <cp:keywords/>
  <dc:description/>
  <cp:lastModifiedBy>Natalia</cp:lastModifiedBy>
  <cp:revision>4</cp:revision>
  <cp:lastPrinted>2020-09-30T13:10:00Z</cp:lastPrinted>
  <dcterms:created xsi:type="dcterms:W3CDTF">2021-03-08T12:23:00Z</dcterms:created>
  <dcterms:modified xsi:type="dcterms:W3CDTF">2021-03-15T12:07:00Z</dcterms:modified>
</cp:coreProperties>
</file>